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24BF7" w14:textId="42291095" w:rsidR="00614A2C" w:rsidRDefault="00614A2C" w:rsidP="00614A2C">
      <w:r>
        <w:t>May 20, 2021</w:t>
      </w:r>
    </w:p>
    <w:p w14:paraId="3C6DF367" w14:textId="77777777" w:rsidR="00614A2C" w:rsidRDefault="00614A2C" w:rsidP="00614A2C"/>
    <w:p w14:paraId="17CBC05A" w14:textId="33B5613D" w:rsidR="00C50284" w:rsidRDefault="00614A2C">
      <w:r>
        <w:t>Public comment opposing sales of medical records to fund HIE</w:t>
      </w:r>
    </w:p>
    <w:p w14:paraId="295CAE8F" w14:textId="63A17C83" w:rsidR="00611506" w:rsidRDefault="00611506"/>
    <w:p w14:paraId="69B8E76D" w14:textId="77777777" w:rsidR="00A318A7" w:rsidRDefault="00611506">
      <w:r>
        <w:t xml:space="preserve">Thank you for the opportunity to </w:t>
      </w:r>
      <w:r w:rsidR="00A318A7">
        <w:t>voice</w:t>
      </w:r>
      <w:r>
        <w:t xml:space="preserve"> our concerns </w:t>
      </w:r>
      <w:r w:rsidR="00A318A7">
        <w:t>with</w:t>
      </w:r>
      <w:r>
        <w:t xml:space="preserve"> the</w:t>
      </w:r>
      <w:r w:rsidR="00A318A7">
        <w:t xml:space="preserve"> Office of Health Strategy’s (OHS)</w:t>
      </w:r>
      <w:r>
        <w:t xml:space="preserve"> </w:t>
      </w:r>
      <w:r w:rsidR="00D60F6D" w:rsidRPr="00D60F6D">
        <w:t>Statewide Health Information Exchange Consumer Consent Policy Recommendation</w:t>
      </w:r>
      <w:r>
        <w:t xml:space="preserve">. </w:t>
      </w:r>
      <w:r w:rsidR="00960E9F">
        <w:t xml:space="preserve">We are concerned about </w:t>
      </w:r>
      <w:r w:rsidR="00CA0222">
        <w:t xml:space="preserve">selling </w:t>
      </w:r>
      <w:r w:rsidR="00960E9F">
        <w:t xml:space="preserve">inappropriate access to </w:t>
      </w:r>
      <w:r w:rsidR="00DA718D">
        <w:t xml:space="preserve">Connecticut residents’ </w:t>
      </w:r>
      <w:r w:rsidR="00960E9F">
        <w:t>medical records through paid subscriptions</w:t>
      </w:r>
      <w:r w:rsidR="00A318A7">
        <w:t>. In addition to the harm to individuals, this will</w:t>
      </w:r>
      <w:r w:rsidR="00960E9F">
        <w:t xml:space="preserve"> </w:t>
      </w:r>
      <w:r w:rsidR="00CA0222">
        <w:t>further undermin</w:t>
      </w:r>
      <w:r w:rsidR="00A318A7">
        <w:t>e</w:t>
      </w:r>
      <w:r w:rsidR="00CA0222">
        <w:t xml:space="preserve"> trust in Connecticut’s medical system and policymaking</w:t>
      </w:r>
      <w:r w:rsidR="00A318A7">
        <w:t>, potentially widening health disparities</w:t>
      </w:r>
      <w:r w:rsidR="00CA0222">
        <w:t>.</w:t>
      </w:r>
      <w:r w:rsidR="00DA718D">
        <w:t xml:space="preserve"> </w:t>
      </w:r>
    </w:p>
    <w:p w14:paraId="29F3AF22" w14:textId="77777777" w:rsidR="00A318A7" w:rsidRDefault="00A318A7"/>
    <w:p w14:paraId="4532A241" w14:textId="75932B5E" w:rsidR="00611506" w:rsidRDefault="00DA718D">
      <w:r>
        <w:t xml:space="preserve">These concerns echo those voiced by </w:t>
      </w:r>
      <w:r w:rsidR="001A33BA">
        <w:t>twenty-two</w:t>
      </w:r>
      <w:r>
        <w:t xml:space="preserve"> independent advocates in the attached letter sent </w:t>
      </w:r>
      <w:r w:rsidR="00A318A7">
        <w:t xml:space="preserve">to OHS </w:t>
      </w:r>
      <w:r>
        <w:t xml:space="preserve">over a year ago. We’ve received no response to our concerns, which have only grown with development of </w:t>
      </w:r>
      <w:r w:rsidR="00D60F6D">
        <w:t>OHS</w:t>
      </w:r>
      <w:r w:rsidR="00A318A7">
        <w:t>’s plans</w:t>
      </w:r>
      <w:r w:rsidR="00C4507B">
        <w:t xml:space="preserve"> to finance the Health Information Exchange </w:t>
      </w:r>
      <w:r w:rsidR="00A318A7">
        <w:t>(</w:t>
      </w:r>
      <w:r w:rsidR="00C4507B">
        <w:t>HIE</w:t>
      </w:r>
      <w:r w:rsidR="00A318A7">
        <w:t>)</w:t>
      </w:r>
      <w:r>
        <w:t xml:space="preserve">. </w:t>
      </w:r>
    </w:p>
    <w:p w14:paraId="2F14B287" w14:textId="4811A748" w:rsidR="00D36961" w:rsidRDefault="00D36961"/>
    <w:p w14:paraId="41A4E7AC" w14:textId="594DCD6A" w:rsidR="00611506" w:rsidRDefault="00611506">
      <w:r>
        <w:t xml:space="preserve">For fifteen years, the CT Health Policy Project has been a strong supporter of safe, effective </w:t>
      </w:r>
      <w:r w:rsidR="00C4507B">
        <w:t xml:space="preserve">exchange of </w:t>
      </w:r>
      <w:r>
        <w:t xml:space="preserve">health information. </w:t>
      </w:r>
      <w:r w:rsidR="00D36961">
        <w:t>Ideally, a</w:t>
      </w:r>
      <w:r>
        <w:t>n appropriate and useful</w:t>
      </w:r>
      <w:r w:rsidR="00D36961">
        <w:t xml:space="preserve"> HIE allows </w:t>
      </w:r>
      <w:r w:rsidR="009C6035">
        <w:t>clinician</w:t>
      </w:r>
      <w:r w:rsidR="00D36961">
        <w:t xml:space="preserve">s treating a patient to share medical </w:t>
      </w:r>
      <w:r w:rsidR="00D33FB4">
        <w:t>records,</w:t>
      </w:r>
      <w:r w:rsidR="009C6035">
        <w:t xml:space="preserve"> so they are all on the same page</w:t>
      </w:r>
      <w:r w:rsidR="00D36961">
        <w:t>. It should reduce medical errors</w:t>
      </w:r>
      <w:r>
        <w:t>,</w:t>
      </w:r>
      <w:r w:rsidR="00D36961">
        <w:t xml:space="preserve"> </w:t>
      </w:r>
      <w:r>
        <w:t xml:space="preserve">end </w:t>
      </w:r>
      <w:r w:rsidR="00D36961">
        <w:t>fragmented care</w:t>
      </w:r>
      <w:r>
        <w:t xml:space="preserve">, and help control healthcare costs. </w:t>
      </w:r>
    </w:p>
    <w:p w14:paraId="54AF4ECA" w14:textId="77777777" w:rsidR="00611506" w:rsidRDefault="00611506"/>
    <w:p w14:paraId="6CA06A8B" w14:textId="231299E4" w:rsidR="00017F27" w:rsidRDefault="00D36961">
      <w:r>
        <w:t xml:space="preserve">But </w:t>
      </w:r>
      <w:r w:rsidR="00DA718D">
        <w:t xml:space="preserve">as they are entrusted with our most sensitive information, </w:t>
      </w:r>
      <w:r>
        <w:t>HIE</w:t>
      </w:r>
      <w:r w:rsidR="00194737">
        <w:t>s have an enormous responsibility to protect patients.</w:t>
      </w:r>
      <w:r>
        <w:t xml:space="preserve"> </w:t>
      </w:r>
      <w:hyperlink r:id="rId6" w:history="1">
        <w:r w:rsidR="008E5FBD" w:rsidRPr="00611506">
          <w:rPr>
            <w:rStyle w:val="Hyperlink"/>
          </w:rPr>
          <w:t xml:space="preserve">Americans </w:t>
        </w:r>
        <w:r w:rsidR="00194737" w:rsidRPr="00611506">
          <w:rPr>
            <w:rStyle w:val="Hyperlink"/>
          </w:rPr>
          <w:t>want</w:t>
        </w:r>
      </w:hyperlink>
      <w:r w:rsidR="00194737">
        <w:t xml:space="preserve"> their providers to have access to their electronic medical records, but they </w:t>
      </w:r>
      <w:r w:rsidR="008E5FBD">
        <w:t xml:space="preserve">are </w:t>
      </w:r>
      <w:r w:rsidR="00194737">
        <w:t xml:space="preserve">very </w:t>
      </w:r>
      <w:r w:rsidR="008E5FBD">
        <w:t xml:space="preserve">concerned about privacy and inappropriate access. </w:t>
      </w:r>
      <w:r>
        <w:t xml:space="preserve">If </w:t>
      </w:r>
      <w:r w:rsidR="008E5FBD">
        <w:t>Connecticut’s HIE</w:t>
      </w:r>
      <w:r>
        <w:t xml:space="preserve"> only </w:t>
      </w:r>
      <w:r w:rsidR="008E5FBD">
        <w:t xml:space="preserve">gave </w:t>
      </w:r>
      <w:r>
        <w:t>clinicians treating patient</w:t>
      </w:r>
      <w:r w:rsidR="001B2260">
        <w:t>s</w:t>
      </w:r>
      <w:r>
        <w:t xml:space="preserve"> access to </w:t>
      </w:r>
      <w:r w:rsidR="00DA718D">
        <w:t>just</w:t>
      </w:r>
      <w:r>
        <w:t xml:space="preserve"> th</w:t>
      </w:r>
      <w:r w:rsidR="001B2260">
        <w:t>eir</w:t>
      </w:r>
      <w:r>
        <w:t xml:space="preserve"> patient’s records, it would be </w:t>
      </w:r>
      <w:r w:rsidR="001A33BA">
        <w:t>valuable,</w:t>
      </w:r>
      <w:r w:rsidR="00DA718D">
        <w:t xml:space="preserve"> </w:t>
      </w:r>
      <w:r w:rsidR="00611506">
        <w:t>and patients could comfortably agree to have their most sensitive information available on Connie</w:t>
      </w:r>
      <w:r w:rsidR="00D60F6D">
        <w:t>, the nonprofit created by the OHS to run Connecticut’s HIE</w:t>
      </w:r>
      <w:r>
        <w:t xml:space="preserve">. </w:t>
      </w:r>
    </w:p>
    <w:p w14:paraId="47E5BC61" w14:textId="77777777" w:rsidR="00017F27" w:rsidRDefault="00017F27"/>
    <w:p w14:paraId="188D05FE" w14:textId="47818D70" w:rsidR="00BD3E1D" w:rsidRDefault="00194737">
      <w:r>
        <w:t>Unfortunately,</w:t>
      </w:r>
      <w:r w:rsidR="00017F27">
        <w:t xml:space="preserve"> OHS and </w:t>
      </w:r>
      <w:r w:rsidR="00017F27" w:rsidRPr="00960E9F">
        <w:t>Connie</w:t>
      </w:r>
      <w:r w:rsidR="00611506">
        <w:t xml:space="preserve"> </w:t>
      </w:r>
      <w:r w:rsidR="00D36961">
        <w:t xml:space="preserve">are selling </w:t>
      </w:r>
      <w:r w:rsidR="00AA1D5F">
        <w:t>access to our medical records</w:t>
      </w:r>
      <w:r w:rsidR="00017F27">
        <w:t xml:space="preserve"> </w:t>
      </w:r>
      <w:r w:rsidR="00AA1D5F">
        <w:t>through subscriptions. So far</w:t>
      </w:r>
      <w:r w:rsidR="00DA718D">
        <w:t xml:space="preserve"> only</w:t>
      </w:r>
      <w:r w:rsidR="00AA1D5F">
        <w:t xml:space="preserve"> i</w:t>
      </w:r>
      <w:r w:rsidR="00D36961">
        <w:t>nsurers and large health systems</w:t>
      </w:r>
      <w:r w:rsidR="00DA718D">
        <w:t>,</w:t>
      </w:r>
      <w:r w:rsidR="002442E6">
        <w:t xml:space="preserve"> that make money by reducing our healthcare cost</w:t>
      </w:r>
      <w:r w:rsidR="00AA1D5F">
        <w:t>s</w:t>
      </w:r>
      <w:r w:rsidR="00DA718D">
        <w:t>,</w:t>
      </w:r>
      <w:r w:rsidR="009C6035">
        <w:t xml:space="preserve"> </w:t>
      </w:r>
      <w:r w:rsidR="00AA1D5F">
        <w:t xml:space="preserve">are able to buy subscriptions to the system. </w:t>
      </w:r>
      <w:r w:rsidR="00A318A7">
        <w:t>A</w:t>
      </w:r>
      <w:r w:rsidR="00AA1D5F">
        <w:t>ccess to other</w:t>
      </w:r>
      <w:r w:rsidR="00DA718D">
        <w:t xml:space="preserve"> entitie</w:t>
      </w:r>
      <w:r w:rsidR="00AA1D5F">
        <w:t>s may be coming; researchers</w:t>
      </w:r>
      <w:r w:rsidR="00A318A7">
        <w:t xml:space="preserve"> studying suicide risk</w:t>
      </w:r>
      <w:r w:rsidR="00AA1D5F">
        <w:t xml:space="preserve"> and app developers have already expressed interest. </w:t>
      </w:r>
      <w:r w:rsidR="002442E6">
        <w:t xml:space="preserve">Connie’s board of directors has only representatives from insurers, large health systems, and state agencies. </w:t>
      </w:r>
      <w:r w:rsidR="00AA1D5F">
        <w:t xml:space="preserve">While insurers and large health systems have access </w:t>
      </w:r>
      <w:r w:rsidR="00DA718D">
        <w:t xml:space="preserve">to the system </w:t>
      </w:r>
      <w:r w:rsidR="00AA1D5F">
        <w:t>now, patients can’t access their own records on Connie.</w:t>
      </w:r>
    </w:p>
    <w:p w14:paraId="7D181619" w14:textId="2014C035" w:rsidR="008C1B33" w:rsidRDefault="008C1B33"/>
    <w:p w14:paraId="4378B2D0" w14:textId="70B37468" w:rsidR="00862070" w:rsidRDefault="008C1B33" w:rsidP="00017F27">
      <w:r>
        <w:t xml:space="preserve">This is not a theoretical threat. Soon after </w:t>
      </w:r>
      <w:r w:rsidR="002442E6">
        <w:t>OHS</w:t>
      </w:r>
      <w:r>
        <w:t xml:space="preserve">’s announcement, a consumer contacted me </w:t>
      </w:r>
      <w:r w:rsidR="00DA718D">
        <w:t>with</w:t>
      </w:r>
      <w:r>
        <w:t xml:space="preserve"> concern</w:t>
      </w:r>
      <w:r w:rsidR="00DA718D">
        <w:t>s</w:t>
      </w:r>
      <w:r>
        <w:t>. Someone he was dating</w:t>
      </w:r>
      <w:r w:rsidR="00AA1D5F">
        <w:t>, not a provider,</w:t>
      </w:r>
      <w:r>
        <w:t xml:space="preserve"> was able to look him up in a large database of medical records and learned about his medical conditions. </w:t>
      </w:r>
    </w:p>
    <w:p w14:paraId="63B5AEBB" w14:textId="77777777" w:rsidR="00862070" w:rsidRDefault="00862070" w:rsidP="00017F27"/>
    <w:p w14:paraId="01F81749" w14:textId="10239A2E" w:rsidR="00017F27" w:rsidRDefault="00EB64DC" w:rsidP="00017F27">
      <w:r>
        <w:t xml:space="preserve">Unfortunately, </w:t>
      </w:r>
      <w:r w:rsidR="00A318A7">
        <w:t xml:space="preserve">larger </w:t>
      </w:r>
      <w:r>
        <w:t xml:space="preserve">hacks of inappropriate access </w:t>
      </w:r>
      <w:r w:rsidR="00DA718D">
        <w:t>to our medical records at</w:t>
      </w:r>
      <w:r>
        <w:t xml:space="preserve"> Connecticut </w:t>
      </w:r>
      <w:r w:rsidR="00611506">
        <w:t xml:space="preserve">insurers, health systems, and others </w:t>
      </w:r>
      <w:r>
        <w:t>are not uncommon</w:t>
      </w:r>
      <w:r w:rsidR="008C2669">
        <w:t xml:space="preserve">. The most recent </w:t>
      </w:r>
      <w:r w:rsidR="00A318A7">
        <w:t xml:space="preserve">publicly-disclosed </w:t>
      </w:r>
      <w:r w:rsidR="008C2669">
        <w:t>example</w:t>
      </w:r>
      <w:r>
        <w:t xml:space="preserve"> </w:t>
      </w:r>
      <w:r w:rsidR="008C2669">
        <w:t xml:space="preserve">happened </w:t>
      </w:r>
      <w:r w:rsidR="00862070">
        <w:t>just last month</w:t>
      </w:r>
      <w:r w:rsidR="008C2669">
        <w:t xml:space="preserve"> </w:t>
      </w:r>
      <w:r w:rsidR="00217150">
        <w:t>at</w:t>
      </w:r>
      <w:r w:rsidR="008C2669">
        <w:t xml:space="preserve"> </w:t>
      </w:r>
      <w:hyperlink r:id="rId7" w:history="1">
        <w:r w:rsidR="008C2669" w:rsidRPr="00862070">
          <w:rPr>
            <w:rStyle w:val="Hyperlink"/>
          </w:rPr>
          <w:t>Trinity Health</w:t>
        </w:r>
      </w:hyperlink>
      <w:r w:rsidR="008C2669">
        <w:t>.</w:t>
      </w:r>
      <w:r w:rsidR="00EF7028">
        <w:t xml:space="preserve"> </w:t>
      </w:r>
      <w:r w:rsidR="00217150">
        <w:t>F</w:t>
      </w:r>
      <w:r w:rsidR="00EF7028">
        <w:t xml:space="preserve">rom documents obtained through a Freedom of Information request, </w:t>
      </w:r>
      <w:r w:rsidR="00217150">
        <w:t xml:space="preserve">we now understand that </w:t>
      </w:r>
      <w:r w:rsidR="00EF7028">
        <w:t xml:space="preserve">Connie will store personal health information, </w:t>
      </w:r>
      <w:r w:rsidR="00217150">
        <w:t xml:space="preserve">placing </w:t>
      </w:r>
      <w:r w:rsidR="00EF7028">
        <w:t xml:space="preserve">Connecticut patients at even greater risk. </w:t>
      </w:r>
    </w:p>
    <w:p w14:paraId="72240741" w14:textId="77777777" w:rsidR="008C2669" w:rsidRDefault="008C2669"/>
    <w:p w14:paraId="684B3E82" w14:textId="1AEF07CE" w:rsidR="00D36961" w:rsidRDefault="008C2669">
      <w:r>
        <w:lastRenderedPageBreak/>
        <w:t xml:space="preserve">As all providers will </w:t>
      </w:r>
      <w:r w:rsidR="00217150">
        <w:t>soon</w:t>
      </w:r>
      <w:r>
        <w:t xml:space="preserve"> be legally required to participate in Connie, we are very concerned </w:t>
      </w:r>
      <w:r w:rsidR="002C772B">
        <w:t xml:space="preserve">about </w:t>
      </w:r>
      <w:r w:rsidR="00CD5DE2">
        <w:t>creating more</w:t>
      </w:r>
      <w:r w:rsidR="002C772B">
        <w:t xml:space="preserve"> mistrust of the medical system and Connecticut health </w:t>
      </w:r>
      <w:hyperlink r:id="rId8" w:history="1">
        <w:r w:rsidR="002C772B" w:rsidRPr="00964A15">
          <w:rPr>
            <w:rStyle w:val="Hyperlink"/>
          </w:rPr>
          <w:t>policymakers</w:t>
        </w:r>
      </w:hyperlink>
      <w:r w:rsidR="00CF70E6">
        <w:t>.</w:t>
      </w:r>
      <w:r w:rsidR="002C772B">
        <w:t xml:space="preserve"> </w:t>
      </w:r>
      <w:r w:rsidR="009C6035">
        <w:t xml:space="preserve">The </w:t>
      </w:r>
      <w:r w:rsidR="008C1B33">
        <w:t>foundation</w:t>
      </w:r>
      <w:r w:rsidR="009C6035">
        <w:t xml:space="preserve"> of </w:t>
      </w:r>
      <w:r w:rsidR="00EF7028">
        <w:t>effective medical care</w:t>
      </w:r>
      <w:r w:rsidR="009C6035">
        <w:t xml:space="preserve"> is that </w:t>
      </w:r>
      <w:r w:rsidR="00EF7028">
        <w:t>patients</w:t>
      </w:r>
      <w:r w:rsidR="009C6035">
        <w:t xml:space="preserve"> can</w:t>
      </w:r>
      <w:r w:rsidR="00AA1D5F">
        <w:t xml:space="preserve"> tell</w:t>
      </w:r>
      <w:r w:rsidR="009C6035">
        <w:t xml:space="preserve"> </w:t>
      </w:r>
      <w:r w:rsidR="00EF7028">
        <w:t>their</w:t>
      </w:r>
      <w:r w:rsidR="008C1B33">
        <w:t xml:space="preserve"> </w:t>
      </w:r>
      <w:r w:rsidR="002C772B">
        <w:t>provider</w:t>
      </w:r>
      <w:r w:rsidR="00EF7028">
        <w:t>s</w:t>
      </w:r>
      <w:r w:rsidR="002C772B">
        <w:t xml:space="preserve"> </w:t>
      </w:r>
      <w:r w:rsidR="009C6035">
        <w:t xml:space="preserve">anything, no matter how sensitive, and it stays </w:t>
      </w:r>
      <w:r w:rsidR="00AA1D5F">
        <w:t>confidential</w:t>
      </w:r>
      <w:r w:rsidR="009C6035">
        <w:t xml:space="preserve">. </w:t>
      </w:r>
      <w:r w:rsidR="002C772B">
        <w:t>Provider</w:t>
      </w:r>
      <w:r w:rsidR="00AA1D5F">
        <w:t>s</w:t>
      </w:r>
      <w:r w:rsidR="009C6035">
        <w:t xml:space="preserve"> can give the best care because </w:t>
      </w:r>
      <w:r w:rsidR="00AA1D5F">
        <w:t xml:space="preserve">patients </w:t>
      </w:r>
      <w:r w:rsidR="009C6035">
        <w:t xml:space="preserve">can be honest about </w:t>
      </w:r>
      <w:r w:rsidR="00AA1D5F">
        <w:t>their</w:t>
      </w:r>
      <w:r w:rsidR="009C6035">
        <w:t xml:space="preserve"> history, needs, </w:t>
      </w:r>
      <w:r w:rsidR="008C1B33">
        <w:t>and</w:t>
      </w:r>
      <w:r w:rsidR="009C6035">
        <w:t xml:space="preserve"> risks. Access beyond that </w:t>
      </w:r>
      <w:r w:rsidR="00340F9C">
        <w:t xml:space="preserve">trusted relationship </w:t>
      </w:r>
      <w:r w:rsidR="009C6035">
        <w:t xml:space="preserve">compromises </w:t>
      </w:r>
      <w:r w:rsidR="00AA1D5F">
        <w:t xml:space="preserve">the quality of </w:t>
      </w:r>
      <w:r w:rsidR="009C6035">
        <w:t>care</w:t>
      </w:r>
      <w:r w:rsidR="0063242B">
        <w:t xml:space="preserve"> </w:t>
      </w:r>
      <w:r w:rsidR="009C6035">
        <w:t xml:space="preserve">and </w:t>
      </w:r>
      <w:r w:rsidR="0063242B">
        <w:t xml:space="preserve">undermines patient trust in </w:t>
      </w:r>
      <w:r w:rsidR="00CD5DE2">
        <w:t>their providers</w:t>
      </w:r>
      <w:r w:rsidR="0063242B">
        <w:t xml:space="preserve">. </w:t>
      </w:r>
      <w:r w:rsidR="008C1B33">
        <w:t xml:space="preserve">The challenges of COVID vaccine resistance </w:t>
      </w:r>
      <w:r w:rsidR="00340F9C">
        <w:t xml:space="preserve">underscore </w:t>
      </w:r>
      <w:r w:rsidR="00621437">
        <w:t>the already deep</w:t>
      </w:r>
      <w:r w:rsidR="00EF7028">
        <w:t>,</w:t>
      </w:r>
      <w:r w:rsidR="00621437">
        <w:t xml:space="preserve"> </w:t>
      </w:r>
      <w:r w:rsidR="00340F9C">
        <w:t xml:space="preserve">and often deserved </w:t>
      </w:r>
      <w:r w:rsidR="00621437" w:rsidRPr="002C772B">
        <w:t>mistrust</w:t>
      </w:r>
      <w:r w:rsidR="00EF7028">
        <w:t>,</w:t>
      </w:r>
      <w:r w:rsidR="00621437" w:rsidRPr="002C772B">
        <w:t xml:space="preserve"> of the medical system</w:t>
      </w:r>
      <w:r w:rsidR="00340F9C">
        <w:t xml:space="preserve"> </w:t>
      </w:r>
      <w:r w:rsidR="00621437">
        <w:t>in many communities.</w:t>
      </w:r>
      <w:r w:rsidR="002C772B">
        <w:t xml:space="preserve"> Connecticut’s health information exchange shouldn’t make health inequities worse.</w:t>
      </w:r>
    </w:p>
    <w:p w14:paraId="2120FCDF" w14:textId="0991CA56" w:rsidR="008C1B33" w:rsidRDefault="008C1B33"/>
    <w:p w14:paraId="1DFB9E92" w14:textId="67C0954B" w:rsidR="00C54DF4" w:rsidRDefault="00DB3F86" w:rsidP="00C54DF4">
      <w:r>
        <w:t>While c</w:t>
      </w:r>
      <w:r w:rsidR="00621437">
        <w:t xml:space="preserve">onsumers can opt-out of Connie, </w:t>
      </w:r>
      <w:r w:rsidR="00C54DF4">
        <w:t xml:space="preserve">that is irrelevant if </w:t>
      </w:r>
      <w:r>
        <w:t>they</w:t>
      </w:r>
      <w:r w:rsidR="00621437">
        <w:t xml:space="preserve"> </w:t>
      </w:r>
      <w:r w:rsidR="00C54DF4">
        <w:t>are</w:t>
      </w:r>
      <w:r w:rsidR="009D11F0">
        <w:t xml:space="preserve"> </w:t>
      </w:r>
      <w:r w:rsidR="00C54DF4">
        <w:t>un</w:t>
      </w:r>
      <w:r w:rsidR="009D11F0">
        <w:t>aware of the change</w:t>
      </w:r>
      <w:r w:rsidR="00CD5DE2">
        <w:t xml:space="preserve"> in access to their records</w:t>
      </w:r>
      <w:r w:rsidR="00621437">
        <w:t xml:space="preserve"> and </w:t>
      </w:r>
      <w:r w:rsidR="00C54DF4">
        <w:t xml:space="preserve">don’t </w:t>
      </w:r>
      <w:r w:rsidR="009D11F0">
        <w:t>know how</w:t>
      </w:r>
      <w:r w:rsidR="00621437">
        <w:t xml:space="preserve"> to exercise </w:t>
      </w:r>
      <w:r>
        <w:t>their</w:t>
      </w:r>
      <w:r w:rsidR="00621437">
        <w:t xml:space="preserve"> rights. </w:t>
      </w:r>
      <w:r w:rsidR="00C54DF4">
        <w:t xml:space="preserve">No one should ever find out that someone beyond their provider has gotten access to their </w:t>
      </w:r>
      <w:r w:rsidR="00CD5DE2">
        <w:t>medical record</w:t>
      </w:r>
      <w:r w:rsidR="00C54DF4">
        <w:t xml:space="preserve"> in a breach notification or through the media. It is even worse if consumers never find out but suffer the consequences of denied credit, denied employment, </w:t>
      </w:r>
      <w:r w:rsidR="00CD5DE2">
        <w:t xml:space="preserve">are </w:t>
      </w:r>
      <w:r w:rsidR="00C54DF4">
        <w:t>unable to rent an apartment,</w:t>
      </w:r>
      <w:r w:rsidR="00CD5DE2">
        <w:t xml:space="preserve"> pay more for</w:t>
      </w:r>
      <w:r w:rsidR="00C54DF4">
        <w:t xml:space="preserve"> utility and internet </w:t>
      </w:r>
      <w:r w:rsidR="00CD5DE2">
        <w:t>service</w:t>
      </w:r>
      <w:r w:rsidR="00C54DF4">
        <w:t xml:space="preserve">s, </w:t>
      </w:r>
      <w:r w:rsidR="00CD5DE2">
        <w:t xml:space="preserve">experience </w:t>
      </w:r>
      <w:r w:rsidR="00C54DF4">
        <w:t xml:space="preserve">denials or higher interest rates on loans, or higher auto, home or life insurance premiums, depending on which entities pay for </w:t>
      </w:r>
      <w:r w:rsidR="00CD5DE2">
        <w:t xml:space="preserve">Connie </w:t>
      </w:r>
      <w:r w:rsidR="00C54DF4">
        <w:t>subscriptions.</w:t>
      </w:r>
    </w:p>
    <w:p w14:paraId="0D543B73" w14:textId="73795482" w:rsidR="00217150" w:rsidRDefault="00217150" w:rsidP="00C54DF4"/>
    <w:p w14:paraId="10AC061A" w14:textId="3272C520" w:rsidR="00217150" w:rsidRDefault="00217150" w:rsidP="00C54DF4">
      <w:r>
        <w:t>Even when people opt-out, Connie acknowledges that some information will be disclosed anyway. Connie has not answered advocates’ questions about how much will be available and who will have access.</w:t>
      </w:r>
    </w:p>
    <w:p w14:paraId="3049E5A4" w14:textId="77777777" w:rsidR="00C54DF4" w:rsidRDefault="00C54DF4"/>
    <w:p w14:paraId="67983D92" w14:textId="023CD50C" w:rsidR="008D6410" w:rsidRDefault="00C54DF4">
      <w:r>
        <w:t>The</w:t>
      </w:r>
      <w:r w:rsidR="00CD5DE2">
        <w:t xml:space="preserve"> state has</w:t>
      </w:r>
      <w:r>
        <w:t xml:space="preserve"> no meaningful plan or resources devoted to a consumer engagement or education campaign to let people know that this is happening. A robust public education campaign is essential as</w:t>
      </w:r>
      <w:r w:rsidR="00CF70E6">
        <w:t>, under state law,</w:t>
      </w:r>
      <w:r>
        <w:t xml:space="preserve"> Connie will </w:t>
      </w:r>
      <w:r w:rsidR="00CF70E6">
        <w:t>have access to</w:t>
      </w:r>
      <w:r>
        <w:t xml:space="preserve"> every Connecticut resident</w:t>
      </w:r>
      <w:r w:rsidR="00CF70E6">
        <w:t>’s medical records</w:t>
      </w:r>
      <w:r>
        <w:t xml:space="preserve">. </w:t>
      </w:r>
      <w:r w:rsidR="00CD5DE2">
        <w:t>This campaign is essential despite the fact that</w:t>
      </w:r>
      <w:r>
        <w:t xml:space="preserve"> letting people know about and exercising their rights to opt-out of the system would lower the value of paid subscriptions t</w:t>
      </w:r>
      <w:r w:rsidR="00CD5DE2">
        <w:t>hat</w:t>
      </w:r>
      <w:r>
        <w:t xml:space="preserve"> Connie</w:t>
      </w:r>
      <w:r w:rsidR="00CD5DE2">
        <w:t xml:space="preserve"> is selling</w:t>
      </w:r>
      <w:r>
        <w:t>.</w:t>
      </w:r>
    </w:p>
    <w:p w14:paraId="3E13DFA5" w14:textId="77777777" w:rsidR="00C54DF4" w:rsidRDefault="00C54DF4"/>
    <w:p w14:paraId="61B04A17" w14:textId="3B24DA9E" w:rsidR="008D6410" w:rsidRDefault="008D6410">
      <w:r>
        <w:t xml:space="preserve">Unfortunately, this sort of deception is not new for Connecticut state government. It worked when  </w:t>
      </w:r>
      <w:r w:rsidR="00DB3F86">
        <w:t xml:space="preserve">Connecticut Medicaid </w:t>
      </w:r>
      <w:r>
        <w:t xml:space="preserve">placed hundreds of thousands of members into </w:t>
      </w:r>
      <w:hyperlink r:id="rId9" w:history="1">
        <w:r w:rsidRPr="00855B48">
          <w:rPr>
            <w:rStyle w:val="Hyperlink"/>
          </w:rPr>
          <w:t>PCMH Plus</w:t>
        </w:r>
      </w:hyperlink>
      <w:r>
        <w:t xml:space="preserve">, a new payment model that gives large health systems half of any savings they are able to generate by reducing </w:t>
      </w:r>
      <w:r w:rsidR="00855B48">
        <w:t>members’</w:t>
      </w:r>
      <w:r>
        <w:t xml:space="preserve"> costs of care. </w:t>
      </w:r>
      <w:r w:rsidR="00DB3F86">
        <w:t>U</w:t>
      </w:r>
      <w:r w:rsidR="00855B48">
        <w:t xml:space="preserve">nder political pressure, </w:t>
      </w:r>
      <w:r>
        <w:t xml:space="preserve">the notices </w:t>
      </w:r>
      <w:r w:rsidR="00855B48">
        <w:t xml:space="preserve">sent to members </w:t>
      </w:r>
      <w:r>
        <w:t>were edited to remove any refer</w:t>
      </w:r>
      <w:r w:rsidR="00855B48">
        <w:t>ence</w:t>
      </w:r>
      <w:r>
        <w:t xml:space="preserve"> to that risk. As members weren’t told about the </w:t>
      </w:r>
      <w:r w:rsidR="00855B48">
        <w:t>dangers</w:t>
      </w:r>
      <w:r>
        <w:t>, very few opt-ed out of the system. In a</w:t>
      </w:r>
      <w:r w:rsidR="00EC2A35">
        <w:t>n absurd</w:t>
      </w:r>
      <w:r>
        <w:t xml:space="preserve"> circular argument, </w:t>
      </w:r>
      <w:r w:rsidR="00DB3F86">
        <w:t>the state</w:t>
      </w:r>
      <w:r>
        <w:t xml:space="preserve"> then </w:t>
      </w:r>
      <w:r w:rsidR="00EC2A35">
        <w:t>argu</w:t>
      </w:r>
      <w:r>
        <w:t xml:space="preserve">ed </w:t>
      </w:r>
      <w:r w:rsidR="00EC2A35">
        <w:t xml:space="preserve">that </w:t>
      </w:r>
      <w:r>
        <w:t>the low opt-out numbers a</w:t>
      </w:r>
      <w:r w:rsidR="00EC2A35">
        <w:t>re</w:t>
      </w:r>
      <w:r>
        <w:t xml:space="preserve"> evidence that members like the program.</w:t>
      </w:r>
    </w:p>
    <w:p w14:paraId="118F506C" w14:textId="420CE812" w:rsidR="009C6035" w:rsidRDefault="009C6035"/>
    <w:p w14:paraId="409DC30D" w14:textId="7C060338" w:rsidR="00D36961" w:rsidRDefault="00BD3E1D">
      <w:r>
        <w:t>Connie s</w:t>
      </w:r>
      <w:r w:rsidR="00855B48">
        <w:t>ay</w:t>
      </w:r>
      <w:r>
        <w:t xml:space="preserve">s that they comply with all federal and state laws governing privacy and access to medical records. </w:t>
      </w:r>
      <w:r w:rsidR="00D33FB4">
        <w:t>However</w:t>
      </w:r>
      <w:r w:rsidR="00EF7028">
        <w:t xml:space="preserve"> </w:t>
      </w:r>
      <w:r>
        <w:t xml:space="preserve">the main law </w:t>
      </w:r>
      <w:r w:rsidR="00855B48">
        <w:t xml:space="preserve">that covers </w:t>
      </w:r>
      <w:r>
        <w:t xml:space="preserve">medical record privacy, </w:t>
      </w:r>
      <w:r w:rsidR="00EF7028">
        <w:t xml:space="preserve">HIPAA, </w:t>
      </w:r>
      <w:r w:rsidR="0090465F">
        <w:t>is badly out-of-date. It was signed into law by President Clinton</w:t>
      </w:r>
      <w:r>
        <w:t xml:space="preserve"> in 1996, long before electronic medical records or big data</w:t>
      </w:r>
      <w:r w:rsidR="00855B48">
        <w:t xml:space="preserve"> existed.</w:t>
      </w:r>
    </w:p>
    <w:p w14:paraId="52CAE68E" w14:textId="4CFBAD07" w:rsidR="00D36961" w:rsidRDefault="00D36961"/>
    <w:p w14:paraId="3DF56399" w14:textId="5C41CF1F" w:rsidR="00362D87" w:rsidRDefault="00AA1D5F" w:rsidP="00CA3460">
      <w:r>
        <w:lastRenderedPageBreak/>
        <w:t xml:space="preserve">While hacks into medical record systems are too common, OHS and </w:t>
      </w:r>
      <w:r w:rsidRPr="00362D87">
        <w:t>Connie</w:t>
      </w:r>
      <w:r>
        <w:t xml:space="preserve"> are inviting the scariest players in, for a price. The</w:t>
      </w:r>
      <w:r w:rsidR="00DB3F86">
        <w:t xml:space="preserve"> state</w:t>
      </w:r>
      <w:r w:rsidR="00855B48">
        <w:t xml:space="preserve"> need</w:t>
      </w:r>
      <w:r w:rsidR="00DB3F86">
        <w:t>s</w:t>
      </w:r>
      <w:r w:rsidR="00855B48">
        <w:t xml:space="preserve"> to reconsider </w:t>
      </w:r>
      <w:r w:rsidR="00DB3F86">
        <w:t>Connie’s</w:t>
      </w:r>
      <w:r w:rsidR="00855B48">
        <w:t xml:space="preserve"> costs and their financing plan. </w:t>
      </w:r>
      <w:r w:rsidR="00362D87">
        <w:t xml:space="preserve">To improve, not jeopardize, the health of Connecticut residents, we urge you in the strongest terms not to sell access to the system and limit access to </w:t>
      </w:r>
      <w:r w:rsidR="00524959">
        <w:t>medical</w:t>
      </w:r>
      <w:r w:rsidR="00362D87">
        <w:t xml:space="preserve"> records only to providers treating that patient and only as long as they are treating them. </w:t>
      </w:r>
      <w:r w:rsidR="00855B48">
        <w:t>Selling our medical records is a poison pill that undermines any potential benefit of the HIE</w:t>
      </w:r>
      <w:r>
        <w:t xml:space="preserve">, erodes the </w:t>
      </w:r>
      <w:r w:rsidR="00CD5DE2">
        <w:t>provider</w:t>
      </w:r>
      <w:r>
        <w:t>-patient relationship, and adds to mistrust of the entire healthcare system</w:t>
      </w:r>
      <w:r w:rsidR="00855B48">
        <w:t xml:space="preserve">. </w:t>
      </w:r>
    </w:p>
    <w:p w14:paraId="7353E7CF" w14:textId="4D2A4E4D" w:rsidR="00362D87" w:rsidRDefault="00362D87" w:rsidP="00CA3460"/>
    <w:p w14:paraId="6B0AC1C0" w14:textId="16B7E487" w:rsidR="00385946" w:rsidRDefault="00385946">
      <w:r>
        <w:br w:type="page"/>
      </w:r>
    </w:p>
    <w:p w14:paraId="12969229" w14:textId="77777777" w:rsidR="00385946" w:rsidRDefault="00385946" w:rsidP="00385946">
      <w:r>
        <w:lastRenderedPageBreak/>
        <w:t>March 17, 2020</w:t>
      </w:r>
    </w:p>
    <w:p w14:paraId="3571DEA0" w14:textId="77777777" w:rsidR="00385946" w:rsidRDefault="00385946" w:rsidP="00385946"/>
    <w:p w14:paraId="6C766EA6" w14:textId="77777777" w:rsidR="00385946" w:rsidRDefault="00385946" w:rsidP="00385946">
      <w:r>
        <w:t>Victoria Veltri</w:t>
      </w:r>
    </w:p>
    <w:p w14:paraId="167FBDEF" w14:textId="77777777" w:rsidR="00385946" w:rsidRDefault="00385946" w:rsidP="00385946">
      <w:r>
        <w:t>Executive Director</w:t>
      </w:r>
    </w:p>
    <w:p w14:paraId="3DA63565" w14:textId="77777777" w:rsidR="00385946" w:rsidRDefault="00385946" w:rsidP="00385946">
      <w:r>
        <w:t>Office of Health Strategy</w:t>
      </w:r>
    </w:p>
    <w:p w14:paraId="2C5B26AE" w14:textId="77777777" w:rsidR="00385946" w:rsidRDefault="00385946" w:rsidP="00385946">
      <w:r>
        <w:t>State of Connecticut</w:t>
      </w:r>
    </w:p>
    <w:p w14:paraId="3FE7A386" w14:textId="77777777" w:rsidR="00385946" w:rsidRDefault="00385946" w:rsidP="00385946"/>
    <w:p w14:paraId="34791C01" w14:textId="77777777" w:rsidR="00385946" w:rsidRDefault="00385946" w:rsidP="00385946">
      <w:r>
        <w:t>Dear Ms. Veltri:</w:t>
      </w:r>
    </w:p>
    <w:p w14:paraId="2534216A" w14:textId="77777777" w:rsidR="00385946" w:rsidRDefault="00385946" w:rsidP="00385946"/>
    <w:p w14:paraId="5BF2AB2F" w14:textId="77777777" w:rsidR="00385946" w:rsidRPr="00707B44" w:rsidRDefault="00385946" w:rsidP="00385946">
      <w:r>
        <w:t xml:space="preserve">We are writing as advocates with concerns about your Office of Health Strategy’s plans to implement a Health Information Exchange (HIE) in Connecticut. We urge you, before entering </w:t>
      </w:r>
      <w:r w:rsidRPr="00F639D9">
        <w:t xml:space="preserve">any personal medical data, including </w:t>
      </w:r>
      <w:r>
        <w:t xml:space="preserve">but not limited to </w:t>
      </w:r>
      <w:r w:rsidRPr="00F639D9">
        <w:t xml:space="preserve">full records or any personal medical data </w:t>
      </w:r>
      <w:r>
        <w:t>or</w:t>
      </w:r>
      <w:r w:rsidRPr="00F639D9">
        <w:t xml:space="preserve"> records</w:t>
      </w:r>
      <w:r>
        <w:t>,</w:t>
      </w:r>
      <w:r w:rsidRPr="00F639D9">
        <w:t xml:space="preserve"> into the system</w:t>
      </w:r>
      <w:r>
        <w:t xml:space="preserve">, to develop consent policies that give consumers control over their data and to engage with communities in a robust public education campaign about consumer risks and rights. Nothing should enter the system until each fully informed consumer agrees and gives consent for which providers/business associates can see their information. </w:t>
      </w:r>
      <w:r w:rsidRPr="00F639D9">
        <w:rPr>
          <w:b/>
        </w:rPr>
        <w:t>We especially urge you to commit that data in the HIE will never be sold/monetized or available to insurers or Accountable Care Organizations (ACOs), large unregulated health systems.</w:t>
      </w:r>
      <w:r w:rsidRPr="00F352E3">
        <w:rPr>
          <w:bCs/>
        </w:rPr>
        <w:t xml:space="preserve"> </w:t>
      </w:r>
    </w:p>
    <w:p w14:paraId="079E1573" w14:textId="77777777" w:rsidR="00385946" w:rsidRPr="00707B44" w:rsidRDefault="00385946" w:rsidP="00385946"/>
    <w:p w14:paraId="56A99B6B" w14:textId="77777777" w:rsidR="00385946" w:rsidRDefault="00385946" w:rsidP="00385946">
      <w:r>
        <w:t>We understand that functional HIEs have potential benefits. Several of us have supported and worked on building an HIE for our state. An HIE allows the providers treating a patient to share information about care. It could reduce duplicated services and could keep us safer.</w:t>
      </w:r>
      <w:r w:rsidRPr="00D14097">
        <w:t xml:space="preserve"> </w:t>
      </w:r>
      <w:r>
        <w:t>But getting an HIE in Connecticut been mired in years of failed attempts, turf wars, bad decisions, and millions of wasted tax dollars.</w:t>
      </w:r>
    </w:p>
    <w:p w14:paraId="43BC2C04" w14:textId="77777777" w:rsidR="00385946" w:rsidRDefault="00385946" w:rsidP="00385946"/>
    <w:p w14:paraId="24F16E9F" w14:textId="77777777" w:rsidR="00385946" w:rsidRDefault="00385946" w:rsidP="00385946">
      <w:r>
        <w:t xml:space="preserve">There is rising concern about privacy and the use of data. Medical records are especially sensitive. For example, a recent study found that algorithms meant to direct care management services to people who most need them discriminated against people of color. Getting privacy and security wrong risks discrimination, loss of employment, and embarrassment. Fear will keep some people from getting care for mental health, substance abuse, HIV, or other critical needs and conditions. </w:t>
      </w:r>
    </w:p>
    <w:p w14:paraId="5D2D8315" w14:textId="77777777" w:rsidR="00385946" w:rsidRDefault="00385946" w:rsidP="00385946"/>
    <w:p w14:paraId="360A94BF" w14:textId="77777777" w:rsidR="00385946" w:rsidRDefault="00385946" w:rsidP="00385946">
      <w:r>
        <w:t xml:space="preserve">Once federal funds run out, the HIE’s plans to sell our data to insurers and ACOs to fund the $10 million annual cost are unacceptable. Insurers and ACOs can use the information for financial gain by denying us needed care and cherry-picking lucrative patients, as has been documented in the literature. </w:t>
      </w:r>
    </w:p>
    <w:p w14:paraId="4EF92E3D" w14:textId="77777777" w:rsidR="00385946" w:rsidRDefault="00385946" w:rsidP="00385946"/>
    <w:p w14:paraId="486FC59B" w14:textId="77777777" w:rsidR="00385946" w:rsidRDefault="00385946" w:rsidP="00385946">
      <w:r>
        <w:t>The process to develop this HIE has been hidden. The state set up a nonprofit to run the HIE with millions of tax dollars</w:t>
      </w:r>
      <w:r w:rsidRPr="00516481">
        <w:t xml:space="preserve"> </w:t>
      </w:r>
      <w:r>
        <w:t xml:space="preserve">but without public accountability. The HIE’s board includes insurers and unregulated ACOs and meets evenings in a conference room in Farmington. There is no telephone access to the meetings and slides are not posted online. The decision on a consent policy defining consumer rights to control their information has been delayed until after consumer records are in the system. State law requires all Connecticut hospitals and doctors to put their records in the HIE, making consumers choose between protecting their information </w:t>
      </w:r>
      <w:r>
        <w:lastRenderedPageBreak/>
        <w:t>and getting healthcare. The state has historically been very deceptive when informing people about risks and their rights. For example, Medicaid members were misled about the risks under PCMH Plus, a new Medicaid payment model with ACO incentives to lower healthcare costs and deny care.</w:t>
      </w:r>
    </w:p>
    <w:p w14:paraId="02FCB749" w14:textId="77777777" w:rsidR="00385946" w:rsidRDefault="00385946" w:rsidP="00385946"/>
    <w:p w14:paraId="3410152E" w14:textId="77777777" w:rsidR="00385946" w:rsidRDefault="00385946" w:rsidP="00385946">
      <w:r>
        <w:t xml:space="preserve">The HIE may not even be necessary. Over 70% of Connecticut hospitals and 57% of doctors are already sharing information between health systems. Connecticut already has at least four functioning HIEs built without tax dollars including CT Health Link, created by the state medical society, that do not sell data to insurers or ACOs. </w:t>
      </w:r>
    </w:p>
    <w:p w14:paraId="68095F40" w14:textId="77777777" w:rsidR="00385946" w:rsidRDefault="00385946" w:rsidP="00385946"/>
    <w:p w14:paraId="4A980D6A" w14:textId="77777777" w:rsidR="00385946" w:rsidRDefault="00385946" w:rsidP="00385946">
      <w:r>
        <w:t xml:space="preserve">Trust in both healthcare and government is at historic lows. Despite this, HIE proponents are rushing to get our medical records into the system before a federal grant opportunity ends. They are delaying decisions about who gets the information and how it’s paid for until it’s too late. </w:t>
      </w:r>
      <w:r w:rsidRPr="00FF46A8">
        <w:t xml:space="preserve">If Connecticut needs another HIE, </w:t>
      </w:r>
      <w:r>
        <w:t>the state</w:t>
      </w:r>
      <w:r w:rsidRPr="00FF46A8">
        <w:t xml:space="preserve"> should pay for it </w:t>
      </w:r>
      <w:r>
        <w:t xml:space="preserve">directly </w:t>
      </w:r>
      <w:r w:rsidRPr="00FF46A8">
        <w:t xml:space="preserve">rather than selling </w:t>
      </w:r>
      <w:r>
        <w:t xml:space="preserve">consumer </w:t>
      </w:r>
      <w:r w:rsidRPr="00FF46A8">
        <w:t xml:space="preserve">data to insurers and ACOs that could use it to deny </w:t>
      </w:r>
      <w:r>
        <w:t>Connecticut consumers</w:t>
      </w:r>
      <w:r w:rsidRPr="00FF46A8">
        <w:t xml:space="preserve"> </w:t>
      </w:r>
      <w:r>
        <w:t>vital health</w:t>
      </w:r>
      <w:r w:rsidRPr="00FF46A8">
        <w:t xml:space="preserve">care.  </w:t>
      </w:r>
    </w:p>
    <w:p w14:paraId="46477C51" w14:textId="77777777" w:rsidR="00385946" w:rsidRDefault="00385946" w:rsidP="00385946"/>
    <w:p w14:paraId="3F78FCFA" w14:textId="77777777" w:rsidR="00385946" w:rsidRDefault="00385946" w:rsidP="00385946">
      <w:r>
        <w:t>Sincerely,</w:t>
      </w:r>
    </w:p>
    <w:p w14:paraId="1F8DDC96" w14:textId="77777777" w:rsidR="00385946" w:rsidRDefault="00385946" w:rsidP="00385946"/>
    <w:p w14:paraId="20543133" w14:textId="77777777" w:rsidR="00385946" w:rsidRDefault="00385946" w:rsidP="00385946">
      <w:r>
        <w:t>Ellen Andrews, PhD</w:t>
      </w:r>
    </w:p>
    <w:p w14:paraId="58F028AC" w14:textId="77777777" w:rsidR="00385946" w:rsidRDefault="00385946" w:rsidP="00385946">
      <w:r>
        <w:t>CT Health Policy Project</w:t>
      </w:r>
    </w:p>
    <w:p w14:paraId="105542B4" w14:textId="77777777" w:rsidR="00385946" w:rsidRDefault="00385946" w:rsidP="00385946"/>
    <w:p w14:paraId="31EC9C4D" w14:textId="77777777" w:rsidR="00385946" w:rsidRDefault="00385946" w:rsidP="00385946">
      <w:r>
        <w:t>Susan Israel, MD</w:t>
      </w:r>
    </w:p>
    <w:p w14:paraId="5D35168E" w14:textId="77777777" w:rsidR="00385946" w:rsidRDefault="00385946" w:rsidP="00385946">
      <w:r w:rsidRPr="00F422AB">
        <w:t>Consent Design Group of the  HIT Advisory Council</w:t>
      </w:r>
    </w:p>
    <w:p w14:paraId="58AF2498" w14:textId="77777777" w:rsidR="00385946" w:rsidRDefault="00385946" w:rsidP="00385946"/>
    <w:p w14:paraId="521BC158" w14:textId="77777777" w:rsidR="00385946" w:rsidRDefault="00385946" w:rsidP="00385946">
      <w:r>
        <w:t>Kathy Flaherty, JD</w:t>
      </w:r>
    </w:p>
    <w:p w14:paraId="0DD53CEA" w14:textId="77777777" w:rsidR="00385946" w:rsidRDefault="00385946" w:rsidP="00385946">
      <w:r>
        <w:t>CT Legal Rights Project</w:t>
      </w:r>
    </w:p>
    <w:p w14:paraId="488E9EB8" w14:textId="77777777" w:rsidR="00385946" w:rsidRDefault="00385946" w:rsidP="00385946"/>
    <w:p w14:paraId="226BDE26" w14:textId="77777777" w:rsidR="00385946" w:rsidRDefault="00385946" w:rsidP="00385946">
      <w:r>
        <w:t>Melissa Marshall, JD</w:t>
      </w:r>
    </w:p>
    <w:p w14:paraId="1F362176" w14:textId="77777777" w:rsidR="00385946" w:rsidRDefault="00385946" w:rsidP="00385946">
      <w:r w:rsidRPr="00C55074">
        <w:t>CT Cross Disability Lifespan Alliance</w:t>
      </w:r>
    </w:p>
    <w:p w14:paraId="7AAE748B" w14:textId="77777777" w:rsidR="00385946" w:rsidRDefault="00385946" w:rsidP="00385946"/>
    <w:p w14:paraId="11BA000B" w14:textId="77777777" w:rsidR="00385946" w:rsidRPr="00DA1436" w:rsidRDefault="00385946" w:rsidP="00385946">
      <w:pPr>
        <w:rPr>
          <w:rFonts w:ascii="Calibri" w:eastAsia="Times New Roman" w:hAnsi="Calibri" w:cs="Calibri"/>
          <w:color w:val="000000"/>
        </w:rPr>
      </w:pPr>
      <w:r w:rsidRPr="00DA1436">
        <w:rPr>
          <w:rFonts w:ascii="Calibri" w:eastAsia="Times New Roman" w:hAnsi="Calibri" w:cs="Calibri"/>
          <w:color w:val="000000"/>
        </w:rPr>
        <w:t>Sharon Heddle</w:t>
      </w:r>
    </w:p>
    <w:p w14:paraId="27A0701A" w14:textId="77777777" w:rsidR="00385946" w:rsidRPr="00DA1436" w:rsidRDefault="00385946" w:rsidP="00385946">
      <w:pPr>
        <w:rPr>
          <w:rFonts w:ascii="Calibri" w:eastAsia="Times New Roman" w:hAnsi="Calibri" w:cs="Calibri"/>
          <w:color w:val="000000"/>
        </w:rPr>
      </w:pPr>
      <w:r w:rsidRPr="00DA1436">
        <w:rPr>
          <w:rFonts w:ascii="Calibri" w:eastAsia="Times New Roman" w:hAnsi="Calibri" w:cs="Calibri"/>
          <w:color w:val="000000"/>
        </w:rPr>
        <w:t>Disabilities Network of Eastern CT</w:t>
      </w:r>
    </w:p>
    <w:p w14:paraId="50F96192" w14:textId="77777777" w:rsidR="00385946" w:rsidRDefault="00385946" w:rsidP="00385946"/>
    <w:p w14:paraId="0A210CDD" w14:textId="77777777" w:rsidR="00385946" w:rsidRDefault="00385946" w:rsidP="00385946">
      <w:r>
        <w:t>Elaine Burns</w:t>
      </w:r>
    </w:p>
    <w:p w14:paraId="30F72033" w14:textId="77777777" w:rsidR="00385946" w:rsidRDefault="00385946" w:rsidP="00385946">
      <w:r>
        <w:t>CT Brain Injury Support Network</w:t>
      </w:r>
    </w:p>
    <w:p w14:paraId="139B1AEC" w14:textId="77777777" w:rsidR="00385946" w:rsidRDefault="00385946" w:rsidP="00385946"/>
    <w:p w14:paraId="406493C5" w14:textId="77777777" w:rsidR="00385946" w:rsidRDefault="00385946" w:rsidP="00385946">
      <w:r w:rsidRPr="00791015">
        <w:t>Peaches Quinn</w:t>
      </w:r>
    </w:p>
    <w:p w14:paraId="6D85C3B5" w14:textId="77777777" w:rsidR="00385946" w:rsidRDefault="00385946" w:rsidP="00385946">
      <w:r w:rsidRPr="00791015">
        <w:t>Pres</w:t>
      </w:r>
      <w:r>
        <w:t>ident</w:t>
      </w:r>
      <w:r w:rsidRPr="00791015">
        <w:t>, CCOA</w:t>
      </w:r>
    </w:p>
    <w:p w14:paraId="3FB1DA1C" w14:textId="77777777" w:rsidR="00385946" w:rsidRDefault="00385946" w:rsidP="00385946"/>
    <w:p w14:paraId="2509389E" w14:textId="77777777" w:rsidR="00385946" w:rsidRDefault="00385946" w:rsidP="00385946">
      <w:r>
        <w:t>Carmen R. Correa-Rios</w:t>
      </w:r>
    </w:p>
    <w:p w14:paraId="6DCDD412" w14:textId="77777777" w:rsidR="00385946" w:rsidRDefault="00385946" w:rsidP="00385946">
      <w:r>
        <w:t>Center for Disability Rights</w:t>
      </w:r>
    </w:p>
    <w:p w14:paraId="0C4DAC1B" w14:textId="77777777" w:rsidR="00385946" w:rsidRDefault="00385946" w:rsidP="00385946"/>
    <w:p w14:paraId="1AD03B23" w14:textId="77777777" w:rsidR="00385946" w:rsidRDefault="00385946" w:rsidP="00385946">
      <w:r>
        <w:t>Win Evarts, Executive Director</w:t>
      </w:r>
    </w:p>
    <w:p w14:paraId="41797173" w14:textId="77777777" w:rsidR="00385946" w:rsidRDefault="00385946" w:rsidP="00385946">
      <w:r>
        <w:lastRenderedPageBreak/>
        <w:t>The Arc of Connecticut, Inc.</w:t>
      </w:r>
    </w:p>
    <w:p w14:paraId="6B022A68" w14:textId="77777777" w:rsidR="00385946" w:rsidRDefault="00385946" w:rsidP="00385946"/>
    <w:p w14:paraId="4D21CB9F" w14:textId="77777777" w:rsidR="00385946" w:rsidRDefault="00385946" w:rsidP="00385946">
      <w:r>
        <w:t>Kevin Galvin</w:t>
      </w:r>
    </w:p>
    <w:p w14:paraId="248D65B6" w14:textId="77777777" w:rsidR="00385946" w:rsidRDefault="00385946" w:rsidP="00385946">
      <w:r w:rsidRPr="006A4F18">
        <w:t>Small Businesses For A Healthy Connecticut</w:t>
      </w:r>
    </w:p>
    <w:p w14:paraId="5F83AD83" w14:textId="77777777" w:rsidR="00385946" w:rsidRDefault="00385946" w:rsidP="00385946"/>
    <w:p w14:paraId="59A475D8" w14:textId="77777777" w:rsidR="00385946" w:rsidRDefault="00385946" w:rsidP="00385946">
      <w:r>
        <w:t>Luis B. Perez, LCSW</w:t>
      </w:r>
    </w:p>
    <w:p w14:paraId="1549D7F5" w14:textId="77777777" w:rsidR="00385946" w:rsidRDefault="00385946" w:rsidP="00385946">
      <w:r>
        <w:t>Mental Health Connecticut, Inc.</w:t>
      </w:r>
    </w:p>
    <w:p w14:paraId="4CEE887A" w14:textId="77777777" w:rsidR="00385946" w:rsidRDefault="00385946" w:rsidP="00385946"/>
    <w:p w14:paraId="75F68C2E" w14:textId="77777777" w:rsidR="00385946" w:rsidRDefault="00385946" w:rsidP="00385946">
      <w:r>
        <w:t>Eileen M. Healy</w:t>
      </w:r>
    </w:p>
    <w:p w14:paraId="0E6CB514" w14:textId="77777777" w:rsidR="00385946" w:rsidRDefault="00385946" w:rsidP="00385946">
      <w:r>
        <w:t>Independence Northwest, Inc.</w:t>
      </w:r>
    </w:p>
    <w:p w14:paraId="7B6B772F" w14:textId="77777777" w:rsidR="00385946" w:rsidRDefault="00385946" w:rsidP="00385946"/>
    <w:p w14:paraId="64C84BBF" w14:textId="77777777" w:rsidR="00385946" w:rsidRDefault="00385946" w:rsidP="00385946">
      <w:r>
        <w:t>S</w:t>
      </w:r>
      <w:r w:rsidRPr="00192960">
        <w:t>hirley Girouard</w:t>
      </w:r>
      <w:r>
        <w:t>, RN</w:t>
      </w:r>
    </w:p>
    <w:p w14:paraId="730EBA05" w14:textId="77777777" w:rsidR="00385946" w:rsidRDefault="00385946" w:rsidP="00385946"/>
    <w:p w14:paraId="170357A4" w14:textId="77777777" w:rsidR="00385946" w:rsidRDefault="00385946" w:rsidP="00385946">
      <w:r>
        <w:t>Steve Wanczyk-Karp, LMSW</w:t>
      </w:r>
    </w:p>
    <w:p w14:paraId="7645F1F0" w14:textId="77777777" w:rsidR="00385946" w:rsidRDefault="00385946" w:rsidP="00385946">
      <w:r>
        <w:t>National Association of Social Workers, CT Chapter</w:t>
      </w:r>
    </w:p>
    <w:p w14:paraId="745F6956" w14:textId="77777777" w:rsidR="00385946" w:rsidRDefault="00385946" w:rsidP="00385946"/>
    <w:p w14:paraId="0B5910D7" w14:textId="77777777" w:rsidR="00385946" w:rsidRDefault="00385946" w:rsidP="00385946">
      <w:r>
        <w:t>Gaye Hyre</w:t>
      </w:r>
    </w:p>
    <w:p w14:paraId="72E7C0AC" w14:textId="77777777" w:rsidR="00385946" w:rsidRDefault="00385946" w:rsidP="00385946">
      <w:r>
        <w:t>Patient Advocate</w:t>
      </w:r>
    </w:p>
    <w:p w14:paraId="3FD78C02" w14:textId="77777777" w:rsidR="00385946" w:rsidRDefault="00385946" w:rsidP="00385946"/>
    <w:p w14:paraId="4B22F694" w14:textId="77777777" w:rsidR="00385946" w:rsidRDefault="00385946" w:rsidP="00385946">
      <w:r>
        <w:t>Charlie Conway</w:t>
      </w:r>
    </w:p>
    <w:p w14:paraId="175A5B0B" w14:textId="77777777" w:rsidR="00385946" w:rsidRDefault="00385946" w:rsidP="00385946">
      <w:r w:rsidRPr="00DA38D5">
        <w:t>Access Independence</w:t>
      </w:r>
    </w:p>
    <w:p w14:paraId="00636F38" w14:textId="77777777" w:rsidR="00385946" w:rsidRDefault="00385946" w:rsidP="00385946"/>
    <w:p w14:paraId="01AE6FFE" w14:textId="77777777" w:rsidR="00385946" w:rsidRDefault="00385946" w:rsidP="00385946">
      <w:r>
        <w:t>Doris Maldonado, M.Ed.</w:t>
      </w:r>
    </w:p>
    <w:p w14:paraId="1C0B230B" w14:textId="77777777" w:rsidR="00385946" w:rsidRDefault="00385946" w:rsidP="00385946">
      <w:r>
        <w:t>Keep the Promise Coalition</w:t>
      </w:r>
    </w:p>
    <w:p w14:paraId="724C0E96" w14:textId="77777777" w:rsidR="00385946" w:rsidRDefault="00385946" w:rsidP="00385946"/>
    <w:p w14:paraId="6AD873E2" w14:textId="77777777" w:rsidR="00385946" w:rsidRDefault="00385946" w:rsidP="00385946">
      <w:r>
        <w:t>Michaela I. Fissel | Executive Director</w:t>
      </w:r>
    </w:p>
    <w:p w14:paraId="0CE2902D" w14:textId="77777777" w:rsidR="00385946" w:rsidRDefault="00385946" w:rsidP="00385946">
      <w:r>
        <w:t>Advocacy Unlimited, Inc.</w:t>
      </w:r>
    </w:p>
    <w:p w14:paraId="6AC1D78D" w14:textId="77777777" w:rsidR="00385946" w:rsidRDefault="00385946" w:rsidP="00385946"/>
    <w:p w14:paraId="297727D2" w14:textId="77777777" w:rsidR="00385946" w:rsidRDefault="00385946" w:rsidP="00385946">
      <w:r>
        <w:t>Jeffrey Shaw</w:t>
      </w:r>
    </w:p>
    <w:p w14:paraId="5B3F76D5" w14:textId="77777777" w:rsidR="00385946" w:rsidRDefault="00385946" w:rsidP="00385946">
      <w:r>
        <w:t>The Alliance</w:t>
      </w:r>
    </w:p>
    <w:p w14:paraId="2CBEB786" w14:textId="77777777" w:rsidR="00385946" w:rsidRDefault="00385946" w:rsidP="00385946"/>
    <w:p w14:paraId="2B9369F8" w14:textId="77777777" w:rsidR="00385946" w:rsidRDefault="00385946" w:rsidP="00385946">
      <w:r w:rsidRPr="00B2171A">
        <w:t>Joan Cavanagh, PhD.</w:t>
      </w:r>
    </w:p>
    <w:p w14:paraId="51552436" w14:textId="77777777" w:rsidR="00385946" w:rsidRDefault="00385946" w:rsidP="00385946">
      <w:r w:rsidRPr="00B2171A">
        <w:t>Archivist and Historical Researcher</w:t>
      </w:r>
    </w:p>
    <w:p w14:paraId="4A5B12A5" w14:textId="77777777" w:rsidR="00385946" w:rsidRDefault="00385946" w:rsidP="00385946"/>
    <w:p w14:paraId="22E7146B" w14:textId="77777777" w:rsidR="00385946" w:rsidRDefault="00385946" w:rsidP="00385946">
      <w:r w:rsidRPr="00FD0FA3">
        <w:t>Karen Hluchan, JD</w:t>
      </w:r>
    </w:p>
    <w:p w14:paraId="1607037F" w14:textId="77777777" w:rsidR="00385946" w:rsidRDefault="00385946" w:rsidP="00385946"/>
    <w:p w14:paraId="261DE293" w14:textId="77777777" w:rsidR="00385946" w:rsidRDefault="00385946" w:rsidP="00385946">
      <w:r w:rsidRPr="00CC56F3">
        <w:t>Lin Yang, PH.D</w:t>
      </w:r>
    </w:p>
    <w:p w14:paraId="6389E729" w14:textId="77777777" w:rsidR="00385946" w:rsidRDefault="00385946" w:rsidP="00385946">
      <w:r>
        <w:t>F</w:t>
      </w:r>
      <w:r w:rsidRPr="00CC56F3">
        <w:t>ounder</w:t>
      </w:r>
      <w:r>
        <w:t xml:space="preserve">, </w:t>
      </w:r>
      <w:r w:rsidRPr="00CC56F3">
        <w:t>CT Asian American Coalition</w:t>
      </w:r>
    </w:p>
    <w:p w14:paraId="3C75EDDB" w14:textId="77777777" w:rsidR="00385946" w:rsidRPr="00FF46A8" w:rsidRDefault="00385946" w:rsidP="00385946"/>
    <w:p w14:paraId="27C6D999" w14:textId="77777777" w:rsidR="00385946" w:rsidRDefault="00385946" w:rsidP="00CA3460"/>
    <w:p w14:paraId="43AF1BC2" w14:textId="2FC8B686" w:rsidR="00411395" w:rsidRDefault="00411395" w:rsidP="00CA3460"/>
    <w:p w14:paraId="420EEC60" w14:textId="7E376021" w:rsidR="00411395" w:rsidRDefault="00411395" w:rsidP="00CA3460"/>
    <w:sectPr w:rsidR="00411395" w:rsidSect="00B6114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16676" w14:textId="77777777" w:rsidR="00EE3854" w:rsidRDefault="00EE3854" w:rsidP="00F55FE8">
      <w:r>
        <w:separator/>
      </w:r>
    </w:p>
  </w:endnote>
  <w:endnote w:type="continuationSeparator" w:id="0">
    <w:p w14:paraId="2299A652" w14:textId="77777777" w:rsidR="00EE3854" w:rsidRDefault="00EE3854" w:rsidP="00F5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8663012"/>
      <w:docPartObj>
        <w:docPartGallery w:val="Page Numbers (Bottom of Page)"/>
        <w:docPartUnique/>
      </w:docPartObj>
    </w:sdtPr>
    <w:sdtEndPr>
      <w:rPr>
        <w:rStyle w:val="PageNumber"/>
      </w:rPr>
    </w:sdtEndPr>
    <w:sdtContent>
      <w:p w14:paraId="6F3267A4" w14:textId="65307F38" w:rsidR="00F55FE8" w:rsidRDefault="00F55FE8" w:rsidP="007A7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66FF9" w14:textId="77777777" w:rsidR="00F55FE8" w:rsidRDefault="00F55FE8" w:rsidP="00F55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7950428"/>
      <w:docPartObj>
        <w:docPartGallery w:val="Page Numbers (Bottom of Page)"/>
        <w:docPartUnique/>
      </w:docPartObj>
    </w:sdtPr>
    <w:sdtEndPr>
      <w:rPr>
        <w:rStyle w:val="PageNumber"/>
      </w:rPr>
    </w:sdtEndPr>
    <w:sdtContent>
      <w:p w14:paraId="44217ACA" w14:textId="069C0EB9" w:rsidR="00F55FE8" w:rsidRDefault="00F55FE8" w:rsidP="007A7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F34817" w14:textId="77777777" w:rsidR="00F55FE8" w:rsidRDefault="00F55FE8" w:rsidP="00F55F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4C98" w14:textId="77777777" w:rsidR="00EE3854" w:rsidRDefault="00EE3854" w:rsidP="00F55FE8">
      <w:r>
        <w:separator/>
      </w:r>
    </w:p>
  </w:footnote>
  <w:footnote w:type="continuationSeparator" w:id="0">
    <w:p w14:paraId="5A36F7BC" w14:textId="77777777" w:rsidR="00EE3854" w:rsidRDefault="00EE3854" w:rsidP="00F55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B8"/>
    <w:rsid w:val="00003406"/>
    <w:rsid w:val="00004BD8"/>
    <w:rsid w:val="00007675"/>
    <w:rsid w:val="00014E32"/>
    <w:rsid w:val="00017F27"/>
    <w:rsid w:val="00036000"/>
    <w:rsid w:val="000A13B0"/>
    <w:rsid w:val="000B6140"/>
    <w:rsid w:val="000E1206"/>
    <w:rsid w:val="00101B57"/>
    <w:rsid w:val="001241BF"/>
    <w:rsid w:val="00194737"/>
    <w:rsid w:val="001A33BA"/>
    <w:rsid w:val="001B2260"/>
    <w:rsid w:val="001E7000"/>
    <w:rsid w:val="00217150"/>
    <w:rsid w:val="0024026A"/>
    <w:rsid w:val="002442E6"/>
    <w:rsid w:val="002C772B"/>
    <w:rsid w:val="002E2FAC"/>
    <w:rsid w:val="002E7A14"/>
    <w:rsid w:val="00324C19"/>
    <w:rsid w:val="00340F9C"/>
    <w:rsid w:val="00362D87"/>
    <w:rsid w:val="00385946"/>
    <w:rsid w:val="003A18E8"/>
    <w:rsid w:val="003A4DE1"/>
    <w:rsid w:val="00411395"/>
    <w:rsid w:val="0041152D"/>
    <w:rsid w:val="004279A9"/>
    <w:rsid w:val="00440FF3"/>
    <w:rsid w:val="0047595B"/>
    <w:rsid w:val="00477B79"/>
    <w:rsid w:val="00513AEF"/>
    <w:rsid w:val="00524959"/>
    <w:rsid w:val="00543B7C"/>
    <w:rsid w:val="00571F00"/>
    <w:rsid w:val="005A2B63"/>
    <w:rsid w:val="005C6F16"/>
    <w:rsid w:val="005D0FD9"/>
    <w:rsid w:val="005F7F08"/>
    <w:rsid w:val="00611506"/>
    <w:rsid w:val="00614A2C"/>
    <w:rsid w:val="00621437"/>
    <w:rsid w:val="0063242B"/>
    <w:rsid w:val="006439E3"/>
    <w:rsid w:val="00645BB8"/>
    <w:rsid w:val="00652B60"/>
    <w:rsid w:val="00674DB9"/>
    <w:rsid w:val="006E0FB0"/>
    <w:rsid w:val="0070288C"/>
    <w:rsid w:val="00772DE2"/>
    <w:rsid w:val="007E6EA6"/>
    <w:rsid w:val="008000F9"/>
    <w:rsid w:val="00855B48"/>
    <w:rsid w:val="00862070"/>
    <w:rsid w:val="008A677A"/>
    <w:rsid w:val="008B2691"/>
    <w:rsid w:val="008B554D"/>
    <w:rsid w:val="008C1B33"/>
    <w:rsid w:val="008C2669"/>
    <w:rsid w:val="008D6410"/>
    <w:rsid w:val="008E1DBD"/>
    <w:rsid w:val="008E2E11"/>
    <w:rsid w:val="008E5FBD"/>
    <w:rsid w:val="0090465F"/>
    <w:rsid w:val="009220E4"/>
    <w:rsid w:val="00960E9F"/>
    <w:rsid w:val="00964A15"/>
    <w:rsid w:val="009C6035"/>
    <w:rsid w:val="009D11F0"/>
    <w:rsid w:val="009E4218"/>
    <w:rsid w:val="00A242AB"/>
    <w:rsid w:val="00A318A7"/>
    <w:rsid w:val="00A32D4A"/>
    <w:rsid w:val="00AA1D5F"/>
    <w:rsid w:val="00AB7793"/>
    <w:rsid w:val="00AC6A5F"/>
    <w:rsid w:val="00AF128F"/>
    <w:rsid w:val="00AF2751"/>
    <w:rsid w:val="00B00C4D"/>
    <w:rsid w:val="00B02650"/>
    <w:rsid w:val="00B22BD6"/>
    <w:rsid w:val="00B61144"/>
    <w:rsid w:val="00B71D48"/>
    <w:rsid w:val="00BB16A8"/>
    <w:rsid w:val="00BD3E1D"/>
    <w:rsid w:val="00C01F4D"/>
    <w:rsid w:val="00C05619"/>
    <w:rsid w:val="00C4507B"/>
    <w:rsid w:val="00C50284"/>
    <w:rsid w:val="00C54DF4"/>
    <w:rsid w:val="00C84AE8"/>
    <w:rsid w:val="00CA0222"/>
    <w:rsid w:val="00CA034F"/>
    <w:rsid w:val="00CA259D"/>
    <w:rsid w:val="00CA2B9F"/>
    <w:rsid w:val="00CA3460"/>
    <w:rsid w:val="00CC0D30"/>
    <w:rsid w:val="00CD5DE2"/>
    <w:rsid w:val="00CE3215"/>
    <w:rsid w:val="00CF6A48"/>
    <w:rsid w:val="00CF70E6"/>
    <w:rsid w:val="00D33FB4"/>
    <w:rsid w:val="00D36961"/>
    <w:rsid w:val="00D60F6D"/>
    <w:rsid w:val="00DA718D"/>
    <w:rsid w:val="00DB3F86"/>
    <w:rsid w:val="00E04E20"/>
    <w:rsid w:val="00E53420"/>
    <w:rsid w:val="00EA7172"/>
    <w:rsid w:val="00EB64DC"/>
    <w:rsid w:val="00EC2A35"/>
    <w:rsid w:val="00ED7C35"/>
    <w:rsid w:val="00EE3854"/>
    <w:rsid w:val="00EF7028"/>
    <w:rsid w:val="00F4506F"/>
    <w:rsid w:val="00F55FE8"/>
    <w:rsid w:val="00FC3D35"/>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5240C"/>
  <w14:defaultImageDpi w14:val="32767"/>
  <w15:chartTrackingRefBased/>
  <w15:docId w15:val="{80BAAFB4-B46F-5147-85F6-BAA167F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BB8"/>
    <w:rPr>
      <w:color w:val="0563C1" w:themeColor="hyperlink"/>
      <w:u w:val="single"/>
    </w:rPr>
  </w:style>
  <w:style w:type="character" w:styleId="UnresolvedMention">
    <w:name w:val="Unresolved Mention"/>
    <w:basedOn w:val="DefaultParagraphFont"/>
    <w:uiPriority w:val="99"/>
    <w:rsid w:val="00645BB8"/>
    <w:rPr>
      <w:color w:val="605E5C"/>
      <w:shd w:val="clear" w:color="auto" w:fill="E1DFDD"/>
    </w:rPr>
  </w:style>
  <w:style w:type="character" w:styleId="FollowedHyperlink">
    <w:name w:val="FollowedHyperlink"/>
    <w:basedOn w:val="DefaultParagraphFont"/>
    <w:uiPriority w:val="99"/>
    <w:semiHidden/>
    <w:unhideWhenUsed/>
    <w:rsid w:val="0047595B"/>
    <w:rPr>
      <w:color w:val="954F72" w:themeColor="followedHyperlink"/>
      <w:u w:val="single"/>
    </w:rPr>
  </w:style>
  <w:style w:type="character" w:customStyle="1" w:styleId="apple-converted-space">
    <w:name w:val="apple-converted-space"/>
    <w:basedOn w:val="DefaultParagraphFont"/>
    <w:rsid w:val="00440FF3"/>
  </w:style>
  <w:style w:type="paragraph" w:styleId="Footer">
    <w:name w:val="footer"/>
    <w:basedOn w:val="Normal"/>
    <w:link w:val="FooterChar"/>
    <w:uiPriority w:val="99"/>
    <w:unhideWhenUsed/>
    <w:rsid w:val="00F55FE8"/>
    <w:pPr>
      <w:tabs>
        <w:tab w:val="center" w:pos="4680"/>
        <w:tab w:val="right" w:pos="9360"/>
      </w:tabs>
    </w:pPr>
  </w:style>
  <w:style w:type="character" w:customStyle="1" w:styleId="FooterChar">
    <w:name w:val="Footer Char"/>
    <w:basedOn w:val="DefaultParagraphFont"/>
    <w:link w:val="Footer"/>
    <w:uiPriority w:val="99"/>
    <w:rsid w:val="00F55FE8"/>
  </w:style>
  <w:style w:type="character" w:styleId="PageNumber">
    <w:name w:val="page number"/>
    <w:basedOn w:val="DefaultParagraphFont"/>
    <w:uiPriority w:val="99"/>
    <w:semiHidden/>
    <w:unhideWhenUsed/>
    <w:rsid w:val="00F5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7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newsjunkie.com/2017/04/17/op-ed_connecticut_has_trust_issues_when_it_comes_to_health_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bcconnecticut.com/news/local/data-breach-compromised-personal-information-of-trinity-health-patients/24630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ff.org/other/poll-finding/data-note-publics-experiences-with-electronic-health-record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tnewsjunkie.com/2018/02/22/op-ed_advocates_must_inform_consumers_of_risks_when_the_state_w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Andrews</dc:creator>
  <cp:keywords/>
  <dc:description/>
  <cp:lastModifiedBy>Ellen Andrews</cp:lastModifiedBy>
  <cp:revision>3</cp:revision>
  <dcterms:created xsi:type="dcterms:W3CDTF">2021-05-20T19:39:00Z</dcterms:created>
  <dcterms:modified xsi:type="dcterms:W3CDTF">2021-05-20T19:39:00Z</dcterms:modified>
</cp:coreProperties>
</file>